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29F3" w14:textId="77777777" w:rsidR="00000000" w:rsidRDefault="00FE53A1">
      <w:r>
        <w:t>9 September 2021</w:t>
      </w:r>
    </w:p>
    <w:p w14:paraId="6AB208E5" w14:textId="77777777" w:rsidR="00000000" w:rsidRDefault="00FE53A1">
      <w:pPr>
        <w:spacing w:after="0"/>
      </w:pPr>
    </w:p>
    <w:p w14:paraId="4B0C2D2E" w14:textId="77777777" w:rsidR="00000000" w:rsidRDefault="00FE53A1">
      <w:pPr>
        <w:spacing w:after="0"/>
      </w:pPr>
      <w:r>
        <w:t>Alan Joyce</w:t>
      </w:r>
    </w:p>
    <w:p w14:paraId="2D2E1E72" w14:textId="77777777" w:rsidR="00000000" w:rsidRDefault="00FE53A1">
      <w:pPr>
        <w:spacing w:after="0"/>
      </w:pPr>
      <w:r>
        <w:t>QANTAS</w:t>
      </w:r>
    </w:p>
    <w:p w14:paraId="5D52C1FF" w14:textId="77777777" w:rsidR="00000000" w:rsidRDefault="00FE53A1"/>
    <w:p w14:paraId="4AE93186" w14:textId="77777777" w:rsidR="00000000" w:rsidRDefault="00FE53A1"/>
    <w:p w14:paraId="6F1DAC02" w14:textId="77777777" w:rsidR="00000000" w:rsidRDefault="00FE53A1">
      <w:r>
        <w:t>We the people of Australia would like to take this opportunity to remind you of your responsibilities as the QANTAS boss.</w:t>
      </w:r>
    </w:p>
    <w:p w14:paraId="605CA9C2" w14:textId="77777777" w:rsidR="00000000" w:rsidRDefault="00FE53A1">
      <w:r>
        <w:t>QANTAS is an iconic symbol of the Australian People and We The People believe you have and are a</w:t>
      </w:r>
      <w:r>
        <w:t>cting in a grossly irresponsible manner, while using QANTAS as a weapon to drive the agenda of your puppet masters.</w:t>
      </w:r>
    </w:p>
    <w:p w14:paraId="5DE95A01" w14:textId="77777777" w:rsidR="00000000" w:rsidRDefault="00FE53A1">
      <w:r>
        <w:t>Please be advised we believe you are complicit in breaking many laws and acts that are in force to protect We The People of Australia from c</w:t>
      </w:r>
      <w:r>
        <w:t>orporations in lockstep with a corrupt government and the global cabal.</w:t>
      </w:r>
    </w:p>
    <w:p w14:paraId="5C2ED318" w14:textId="77777777" w:rsidR="00000000" w:rsidRDefault="00FE53A1">
      <w:r>
        <w:t>Of particular concern is the wellbeing of one of your longer serving pilots, Graham Hood an employee of 32 years. You are coercing him to take an experimental MRNA gene therapy. If you</w:t>
      </w:r>
      <w:r>
        <w:t xml:space="preserve"> have any human decency left you will change from this course you have chosen.</w:t>
      </w:r>
    </w:p>
    <w:p w14:paraId="0B652DCB" w14:textId="77777777" w:rsidR="00000000" w:rsidRDefault="00FE53A1">
      <w:r>
        <w:t xml:space="preserve">We The People of Australia will vote with our wallets and QANTAS will never again enjoy the patronage of Australian patriots. We require you to act in an intelligent manner and </w:t>
      </w:r>
      <w:r>
        <w:t>stop your foolish endeavours for support of the global elite.</w:t>
      </w:r>
    </w:p>
    <w:p w14:paraId="439A71B4" w14:textId="77777777" w:rsidR="00000000" w:rsidRDefault="00FE53A1">
      <w:r>
        <w:t>There is a term in Baseball; three strikes and you’re out.</w:t>
      </w:r>
    </w:p>
    <w:p w14:paraId="1708DFA2" w14:textId="77777777" w:rsidR="00000000" w:rsidRDefault="00FE53A1">
      <w:pPr>
        <w:pStyle w:val="ListParagraph"/>
        <w:numPr>
          <w:ilvl w:val="0"/>
          <w:numId w:val="1"/>
        </w:numPr>
      </w:pPr>
      <w:r>
        <w:t>Pie in the face (how easy did that happen).</w:t>
      </w:r>
    </w:p>
    <w:p w14:paraId="4A780A24" w14:textId="77777777" w:rsidR="00000000" w:rsidRDefault="00FE53A1">
      <w:pPr>
        <w:pStyle w:val="ListParagraph"/>
        <w:numPr>
          <w:ilvl w:val="0"/>
          <w:numId w:val="1"/>
        </w:numPr>
      </w:pPr>
      <w:r>
        <w:t>Israel Folau (your personal failure).</w:t>
      </w:r>
    </w:p>
    <w:p w14:paraId="7A29DB12" w14:textId="77777777" w:rsidR="00000000" w:rsidRDefault="00FE53A1">
      <w:pPr>
        <w:pStyle w:val="ListParagraph"/>
        <w:numPr>
          <w:ilvl w:val="0"/>
          <w:numId w:val="1"/>
        </w:numPr>
      </w:pPr>
      <w:r>
        <w:t xml:space="preserve">Will this be your Waterloo Moment?    </w:t>
      </w:r>
    </w:p>
    <w:p w14:paraId="32C63322" w14:textId="77777777" w:rsidR="00000000" w:rsidRDefault="00FE53A1">
      <w:r>
        <w:t>We attach a li</w:t>
      </w:r>
      <w:r>
        <w:t>st of legislation, that QANTAS, through your poor leadership is breaking.</w:t>
      </w:r>
    </w:p>
    <w:p w14:paraId="78A460E9" w14:textId="77777777" w:rsidR="00000000" w:rsidRDefault="00FE53A1"/>
    <w:p w14:paraId="5526C860" w14:textId="77777777" w:rsidR="00000000" w:rsidRDefault="00FE53A1">
      <w:pPr>
        <w:spacing w:after="0"/>
      </w:pPr>
      <w:r>
        <w:rPr>
          <w:rFonts w:cs="Calibri"/>
          <w:color w:val="202124"/>
          <w:shd w:val="clear" w:color="auto" w:fill="FFFFFF"/>
        </w:rPr>
        <w:t xml:space="preserve">The right to NOT wear a mask, NOT be tested, NOT be vaccinated and NOT be penalised for it! </w:t>
      </w:r>
    </w:p>
    <w:p w14:paraId="4BE1DCEC" w14:textId="77777777" w:rsidR="00000000" w:rsidRDefault="00FE53A1">
      <w:pPr>
        <w:spacing w:after="0"/>
        <w:rPr>
          <w:rFonts w:cs="Calibri"/>
          <w:color w:val="202124"/>
          <w:shd w:val="clear" w:color="auto" w:fill="FFFFFF"/>
        </w:rPr>
      </w:pPr>
    </w:p>
    <w:p w14:paraId="32E51F9A" w14:textId="77777777" w:rsidR="00000000" w:rsidRDefault="00FE53A1">
      <w:pPr>
        <w:spacing w:after="0"/>
      </w:pPr>
      <w:r>
        <w:rPr>
          <w:rFonts w:cs="Calibri"/>
          <w:color w:val="202124"/>
          <w:shd w:val="clear" w:color="auto" w:fill="FFFFFF"/>
        </w:rPr>
        <w:t xml:space="preserve">Commonwealth Constitution </w:t>
      </w:r>
    </w:p>
    <w:p w14:paraId="1AFA36EE" w14:textId="77777777" w:rsidR="00000000" w:rsidRDefault="00FE53A1">
      <w:pPr>
        <w:spacing w:after="0"/>
      </w:pPr>
      <w:r>
        <w:rPr>
          <w:rFonts w:cs="Calibri"/>
          <w:color w:val="202124"/>
          <w:shd w:val="clear" w:color="auto" w:fill="FFFFFF"/>
        </w:rPr>
        <w:t xml:space="preserve">Section 51 </w:t>
      </w:r>
    </w:p>
    <w:p w14:paraId="0C1A1617" w14:textId="77777777" w:rsidR="00000000" w:rsidRDefault="00FE53A1">
      <w:pPr>
        <w:spacing w:after="0"/>
      </w:pPr>
      <w:r>
        <w:rPr>
          <w:rFonts w:cs="Calibri"/>
          <w:color w:val="202124"/>
          <w:shd w:val="clear" w:color="auto" w:fill="FFFFFF"/>
        </w:rPr>
        <w:t xml:space="preserve">sub-section 9 </w:t>
      </w:r>
    </w:p>
    <w:p w14:paraId="5FCE2AB9" w14:textId="77777777" w:rsidR="00000000" w:rsidRDefault="00FE53A1">
      <w:pPr>
        <w:spacing w:after="0"/>
      </w:pPr>
      <w:r>
        <w:rPr>
          <w:rFonts w:cs="Calibri"/>
          <w:color w:val="202124"/>
          <w:shd w:val="clear" w:color="auto" w:fill="FFFFFF"/>
        </w:rPr>
        <w:t xml:space="preserve">sub-section 23A </w:t>
      </w:r>
    </w:p>
    <w:p w14:paraId="0349E828" w14:textId="77777777" w:rsidR="00000000" w:rsidRDefault="00FE53A1">
      <w:pPr>
        <w:spacing w:after="0"/>
      </w:pPr>
      <w:r>
        <w:rPr>
          <w:rFonts w:cs="Calibri"/>
          <w:color w:val="202124"/>
          <w:shd w:val="clear" w:color="auto" w:fill="FFFFFF"/>
        </w:rPr>
        <w:t xml:space="preserve">Section 92 </w:t>
      </w:r>
    </w:p>
    <w:p w14:paraId="455BFE0E" w14:textId="77777777" w:rsidR="00000000" w:rsidRDefault="00FE53A1">
      <w:pPr>
        <w:spacing w:after="0"/>
      </w:pPr>
      <w:r>
        <w:rPr>
          <w:rFonts w:cs="Calibri"/>
          <w:color w:val="202124"/>
          <w:shd w:val="clear" w:color="auto" w:fill="FFFFFF"/>
        </w:rPr>
        <w:t>Sect</w:t>
      </w:r>
      <w:r>
        <w:rPr>
          <w:rFonts w:cs="Calibri"/>
          <w:color w:val="202124"/>
          <w:shd w:val="clear" w:color="auto" w:fill="FFFFFF"/>
        </w:rPr>
        <w:t xml:space="preserve">ion 58 </w:t>
      </w:r>
    </w:p>
    <w:p w14:paraId="752E296A" w14:textId="77777777" w:rsidR="00000000" w:rsidRDefault="00FE53A1">
      <w:pPr>
        <w:spacing w:after="0"/>
      </w:pPr>
      <w:r>
        <w:rPr>
          <w:rFonts w:cs="Calibri"/>
          <w:color w:val="202124"/>
          <w:shd w:val="clear" w:color="auto" w:fill="FFFFFF"/>
        </w:rPr>
        <w:t xml:space="preserve">Section 109 </w:t>
      </w:r>
    </w:p>
    <w:p w14:paraId="06F7BF8C" w14:textId="77777777" w:rsidR="00000000" w:rsidRDefault="00FE53A1">
      <w:pPr>
        <w:spacing w:after="0"/>
      </w:pPr>
      <w:r>
        <w:rPr>
          <w:rFonts w:cs="Calibri"/>
          <w:color w:val="202124"/>
          <w:shd w:val="clear" w:color="auto" w:fill="FFFFFF"/>
        </w:rPr>
        <w:t xml:space="preserve">Section 115 </w:t>
      </w:r>
    </w:p>
    <w:p w14:paraId="697C1108" w14:textId="77777777" w:rsidR="00000000" w:rsidRDefault="00FE53A1">
      <w:pPr>
        <w:spacing w:after="0"/>
      </w:pPr>
      <w:r>
        <w:rPr>
          <w:rFonts w:cs="Calibri"/>
          <w:color w:val="202124"/>
          <w:shd w:val="clear" w:color="auto" w:fill="FFFFFF"/>
        </w:rPr>
        <w:t xml:space="preserve">Section 117 </w:t>
      </w:r>
    </w:p>
    <w:p w14:paraId="57A6626E" w14:textId="77777777" w:rsidR="00000000" w:rsidRDefault="00FE53A1">
      <w:pPr>
        <w:spacing w:after="0"/>
      </w:pPr>
      <w:r>
        <w:rPr>
          <w:rFonts w:cs="Calibri"/>
          <w:color w:val="202124"/>
          <w:shd w:val="clear" w:color="auto" w:fill="FFFFFF"/>
        </w:rPr>
        <w:t xml:space="preserve">Section 118 </w:t>
      </w:r>
    </w:p>
    <w:p w14:paraId="251AFFD6" w14:textId="77777777" w:rsidR="00000000" w:rsidRDefault="00FE53A1">
      <w:pPr>
        <w:spacing w:after="0"/>
        <w:rPr>
          <w:rFonts w:cs="Calibri"/>
          <w:color w:val="202124"/>
          <w:shd w:val="clear" w:color="auto" w:fill="FFFFFF"/>
        </w:rPr>
      </w:pPr>
    </w:p>
    <w:p w14:paraId="17D58179" w14:textId="77777777" w:rsidR="00000000" w:rsidRDefault="00FE53A1">
      <w:pPr>
        <w:spacing w:after="0"/>
      </w:pPr>
      <w:r>
        <w:rPr>
          <w:rFonts w:cs="Calibri"/>
          <w:color w:val="202124"/>
          <w:shd w:val="clear" w:color="auto" w:fill="FFFFFF"/>
        </w:rPr>
        <w:t>QLD Human Rights Act 2019</w:t>
      </w:r>
    </w:p>
    <w:p w14:paraId="74D4B26E" w14:textId="77777777" w:rsidR="00000000" w:rsidRDefault="00FE53A1">
      <w:pPr>
        <w:spacing w:after="0"/>
      </w:pPr>
      <w:r>
        <w:rPr>
          <w:rFonts w:cs="Calibri"/>
          <w:color w:val="202124"/>
          <w:shd w:val="clear" w:color="auto" w:fill="FFFFFF"/>
        </w:rPr>
        <w:t xml:space="preserve">Section 12 </w:t>
      </w:r>
    </w:p>
    <w:p w14:paraId="1ECE1E00" w14:textId="77777777" w:rsidR="00000000" w:rsidRDefault="00FE53A1">
      <w:pPr>
        <w:spacing w:after="0"/>
      </w:pPr>
      <w:r>
        <w:rPr>
          <w:rFonts w:cs="Calibri"/>
          <w:color w:val="202124"/>
          <w:shd w:val="clear" w:color="auto" w:fill="FFFFFF"/>
        </w:rPr>
        <w:lastRenderedPageBreak/>
        <w:t xml:space="preserve">Section 16 </w:t>
      </w:r>
    </w:p>
    <w:p w14:paraId="6461992D" w14:textId="77777777" w:rsidR="00000000" w:rsidRDefault="00FE53A1">
      <w:pPr>
        <w:spacing w:after="0"/>
      </w:pPr>
      <w:r>
        <w:rPr>
          <w:rFonts w:cs="Calibri"/>
          <w:color w:val="202124"/>
          <w:shd w:val="clear" w:color="auto" w:fill="FFFFFF"/>
        </w:rPr>
        <w:t xml:space="preserve">Section 17C </w:t>
      </w:r>
    </w:p>
    <w:p w14:paraId="0F3E2F83" w14:textId="77777777" w:rsidR="00000000" w:rsidRDefault="00FE53A1">
      <w:pPr>
        <w:spacing w:after="0"/>
      </w:pPr>
      <w:r>
        <w:rPr>
          <w:rFonts w:cs="Calibri"/>
          <w:color w:val="202124"/>
          <w:shd w:val="clear" w:color="auto" w:fill="FFFFFF"/>
        </w:rPr>
        <w:t xml:space="preserve">Section 19 </w:t>
      </w:r>
    </w:p>
    <w:p w14:paraId="5FB17819" w14:textId="77777777" w:rsidR="00000000" w:rsidRDefault="00FE53A1">
      <w:pPr>
        <w:spacing w:after="0"/>
      </w:pPr>
      <w:r>
        <w:rPr>
          <w:rFonts w:cs="Calibri"/>
          <w:color w:val="202124"/>
          <w:shd w:val="clear" w:color="auto" w:fill="FFFFFF"/>
        </w:rPr>
        <w:t xml:space="preserve">Section 22 </w:t>
      </w:r>
    </w:p>
    <w:p w14:paraId="36594A2C" w14:textId="77777777" w:rsidR="00000000" w:rsidRDefault="00FE53A1">
      <w:pPr>
        <w:spacing w:after="0"/>
      </w:pPr>
      <w:r>
        <w:rPr>
          <w:rFonts w:cs="Calibri"/>
          <w:color w:val="202124"/>
          <w:shd w:val="clear" w:color="auto" w:fill="FFFFFF"/>
        </w:rPr>
        <w:t xml:space="preserve">Section 29 </w:t>
      </w:r>
    </w:p>
    <w:p w14:paraId="1A7F53D3" w14:textId="77777777" w:rsidR="00000000" w:rsidRDefault="00FE53A1">
      <w:pPr>
        <w:spacing w:after="0"/>
        <w:rPr>
          <w:rFonts w:cs="Calibri"/>
          <w:color w:val="202124"/>
          <w:shd w:val="clear" w:color="auto" w:fill="FFFFFF"/>
        </w:rPr>
      </w:pPr>
    </w:p>
    <w:p w14:paraId="21BF9754" w14:textId="77777777" w:rsidR="00000000" w:rsidRDefault="00FE53A1">
      <w:pPr>
        <w:spacing w:after="0"/>
      </w:pPr>
      <w:r>
        <w:rPr>
          <w:rFonts w:cs="Calibri"/>
          <w:color w:val="202124"/>
          <w:shd w:val="clear" w:color="auto" w:fill="FFFFFF"/>
        </w:rPr>
        <w:t xml:space="preserve">Covid-19 Emergency Act 2020 </w:t>
      </w:r>
    </w:p>
    <w:p w14:paraId="4E1D248B" w14:textId="77777777" w:rsidR="00000000" w:rsidRDefault="00FE53A1">
      <w:pPr>
        <w:spacing w:after="0"/>
      </w:pPr>
      <w:r>
        <w:rPr>
          <w:rFonts w:cs="Calibri"/>
          <w:color w:val="202124"/>
          <w:shd w:val="clear" w:color="auto" w:fill="FFFFFF"/>
        </w:rPr>
        <w:t xml:space="preserve">Section 4 - This Act does not supersede Human Rights Act 2019 </w:t>
      </w:r>
    </w:p>
    <w:p w14:paraId="4F0FB6B8" w14:textId="77777777" w:rsidR="00000000" w:rsidRDefault="00FE53A1">
      <w:pPr>
        <w:spacing w:after="0"/>
        <w:rPr>
          <w:rFonts w:cs="Calibri"/>
          <w:color w:val="202124"/>
          <w:shd w:val="clear" w:color="auto" w:fill="FFFFFF"/>
        </w:rPr>
      </w:pPr>
    </w:p>
    <w:p w14:paraId="28E1A2F6" w14:textId="77777777" w:rsidR="00000000" w:rsidRDefault="00FE53A1">
      <w:pPr>
        <w:spacing w:after="0"/>
      </w:pPr>
      <w:r>
        <w:rPr>
          <w:rFonts w:cs="Calibri"/>
          <w:color w:val="202124"/>
          <w:shd w:val="clear" w:color="auto" w:fill="FFFFFF"/>
        </w:rPr>
        <w:t>Pu</w:t>
      </w:r>
      <w:r>
        <w:rPr>
          <w:rFonts w:cs="Calibri"/>
          <w:color w:val="202124"/>
          <w:shd w:val="clear" w:color="auto" w:fill="FFFFFF"/>
        </w:rPr>
        <w:t xml:space="preserve">blic Health Act 2015 </w:t>
      </w:r>
    </w:p>
    <w:p w14:paraId="73358357" w14:textId="77777777" w:rsidR="00000000" w:rsidRDefault="00FE53A1">
      <w:pPr>
        <w:spacing w:after="0"/>
      </w:pPr>
      <w:r>
        <w:rPr>
          <w:rFonts w:cs="Calibri"/>
          <w:color w:val="202124"/>
          <w:shd w:val="clear" w:color="auto" w:fill="FFFFFF"/>
        </w:rPr>
        <w:t xml:space="preserve">Section 2 </w:t>
      </w:r>
    </w:p>
    <w:p w14:paraId="66FCA7D9" w14:textId="77777777" w:rsidR="00000000" w:rsidRDefault="00FE53A1">
      <w:pPr>
        <w:spacing w:after="0"/>
      </w:pPr>
      <w:r>
        <w:rPr>
          <w:rFonts w:cs="Calibri"/>
          <w:color w:val="202124"/>
          <w:shd w:val="clear" w:color="auto" w:fill="FFFFFF"/>
        </w:rPr>
        <w:t xml:space="preserve">Section 5 </w:t>
      </w:r>
    </w:p>
    <w:p w14:paraId="05C02ACB" w14:textId="77777777" w:rsidR="00000000" w:rsidRDefault="00FE53A1">
      <w:pPr>
        <w:spacing w:after="0"/>
      </w:pPr>
      <w:r>
        <w:rPr>
          <w:rFonts w:cs="Calibri"/>
          <w:color w:val="202124"/>
          <w:shd w:val="clear" w:color="auto" w:fill="FFFFFF"/>
        </w:rPr>
        <w:t xml:space="preserve">Section 23 </w:t>
      </w:r>
    </w:p>
    <w:p w14:paraId="383663FF" w14:textId="77777777" w:rsidR="00000000" w:rsidRDefault="00FE53A1">
      <w:pPr>
        <w:spacing w:after="0"/>
      </w:pPr>
      <w:r>
        <w:rPr>
          <w:rFonts w:cs="Calibri"/>
          <w:color w:val="202124"/>
          <w:shd w:val="clear" w:color="auto" w:fill="FFFFFF"/>
        </w:rPr>
        <w:t xml:space="preserve">Section 362D </w:t>
      </w:r>
    </w:p>
    <w:p w14:paraId="19A6F499" w14:textId="77777777" w:rsidR="00000000" w:rsidRDefault="00FE53A1">
      <w:pPr>
        <w:spacing w:after="0"/>
        <w:rPr>
          <w:rFonts w:cs="Calibri"/>
          <w:color w:val="202124"/>
          <w:shd w:val="clear" w:color="auto" w:fill="FFFFFF"/>
        </w:rPr>
      </w:pPr>
    </w:p>
    <w:p w14:paraId="35024595" w14:textId="77777777" w:rsidR="00000000" w:rsidRDefault="00FE53A1">
      <w:pPr>
        <w:spacing w:after="0"/>
      </w:pPr>
      <w:r>
        <w:rPr>
          <w:rFonts w:cs="Calibri"/>
          <w:color w:val="202124"/>
          <w:shd w:val="clear" w:color="auto" w:fill="FFFFFF"/>
        </w:rPr>
        <w:t xml:space="preserve">Biosecurity Act 2015 (Commonwealth Law supersedes State Laws) </w:t>
      </w:r>
    </w:p>
    <w:p w14:paraId="33344138" w14:textId="77777777" w:rsidR="00000000" w:rsidRDefault="00FE53A1">
      <w:pPr>
        <w:spacing w:after="0"/>
      </w:pPr>
      <w:r>
        <w:rPr>
          <w:rFonts w:cs="Calibri"/>
          <w:color w:val="202124"/>
          <w:shd w:val="clear" w:color="auto" w:fill="FFFFFF"/>
        </w:rPr>
        <w:t xml:space="preserve">Section 60 </w:t>
      </w:r>
    </w:p>
    <w:p w14:paraId="76B6BDE2" w14:textId="77777777" w:rsidR="00000000" w:rsidRDefault="00FE53A1">
      <w:pPr>
        <w:spacing w:after="0"/>
      </w:pPr>
      <w:r>
        <w:rPr>
          <w:rFonts w:cs="Calibri"/>
          <w:color w:val="202124"/>
          <w:shd w:val="clear" w:color="auto" w:fill="FFFFFF"/>
        </w:rPr>
        <w:t xml:space="preserve">Section 61 </w:t>
      </w:r>
    </w:p>
    <w:p w14:paraId="5B9F7E50" w14:textId="77777777" w:rsidR="00000000" w:rsidRDefault="00FE53A1">
      <w:pPr>
        <w:spacing w:after="0"/>
      </w:pPr>
      <w:r>
        <w:rPr>
          <w:rFonts w:cs="Calibri"/>
          <w:color w:val="202124"/>
          <w:shd w:val="clear" w:color="auto" w:fill="FFFFFF"/>
        </w:rPr>
        <w:t xml:space="preserve">Section 62 </w:t>
      </w:r>
    </w:p>
    <w:p w14:paraId="10BD9C9B" w14:textId="77777777" w:rsidR="00000000" w:rsidRDefault="00FE53A1">
      <w:pPr>
        <w:spacing w:after="0"/>
      </w:pPr>
      <w:r>
        <w:rPr>
          <w:rFonts w:cs="Calibri"/>
          <w:color w:val="202124"/>
          <w:shd w:val="clear" w:color="auto" w:fill="FFFFFF"/>
        </w:rPr>
        <w:t xml:space="preserve">Section 63 </w:t>
      </w:r>
    </w:p>
    <w:p w14:paraId="552D9C1B" w14:textId="77777777" w:rsidR="00000000" w:rsidRDefault="00FE53A1">
      <w:pPr>
        <w:spacing w:after="0"/>
      </w:pPr>
      <w:r>
        <w:rPr>
          <w:rFonts w:cs="Calibri"/>
          <w:color w:val="202124"/>
          <w:shd w:val="clear" w:color="auto" w:fill="FFFFFF"/>
        </w:rPr>
        <w:t xml:space="preserve">Section 95 </w:t>
      </w:r>
    </w:p>
    <w:p w14:paraId="51CAA1AE" w14:textId="77777777" w:rsidR="00000000" w:rsidRDefault="00FE53A1">
      <w:pPr>
        <w:spacing w:after="0"/>
      </w:pPr>
      <w:r>
        <w:rPr>
          <w:rFonts w:cs="Calibri"/>
          <w:color w:val="202124"/>
          <w:shd w:val="clear" w:color="auto" w:fill="FFFFFF"/>
        </w:rPr>
        <w:t xml:space="preserve">Section 108 </w:t>
      </w:r>
    </w:p>
    <w:p w14:paraId="65A9834C" w14:textId="77777777" w:rsidR="00000000" w:rsidRDefault="00FE53A1">
      <w:pPr>
        <w:spacing w:after="0"/>
        <w:rPr>
          <w:rFonts w:cs="Calibri"/>
          <w:color w:val="202124"/>
          <w:shd w:val="clear" w:color="auto" w:fill="FFFFFF"/>
        </w:rPr>
      </w:pPr>
    </w:p>
    <w:p w14:paraId="331EFAD0" w14:textId="77777777" w:rsidR="00000000" w:rsidRDefault="00FE53A1">
      <w:pPr>
        <w:spacing w:after="0"/>
      </w:pPr>
      <w:r>
        <w:rPr>
          <w:rFonts w:cs="Calibri"/>
          <w:color w:val="202124"/>
          <w:shd w:val="clear" w:color="auto" w:fill="FFFFFF"/>
        </w:rPr>
        <w:t>Bill of Rights 1688</w:t>
      </w:r>
    </w:p>
    <w:p w14:paraId="4688CF3C" w14:textId="77777777" w:rsidR="00000000" w:rsidRDefault="00FE53A1">
      <w:pPr>
        <w:spacing w:after="0"/>
      </w:pPr>
      <w:r>
        <w:rPr>
          <w:rFonts w:cs="Calibri"/>
          <w:color w:val="202124"/>
          <w:shd w:val="clear" w:color="auto" w:fill="FFFFFF"/>
        </w:rPr>
        <w:t>Section 12</w:t>
      </w:r>
    </w:p>
    <w:p w14:paraId="09830A31" w14:textId="77777777" w:rsidR="00000000" w:rsidRDefault="00FE53A1">
      <w:pPr>
        <w:spacing w:after="0"/>
        <w:rPr>
          <w:rFonts w:cs="Calibri"/>
          <w:color w:val="202124"/>
          <w:shd w:val="clear" w:color="auto" w:fill="FFFFFF"/>
        </w:rPr>
      </w:pPr>
    </w:p>
    <w:p w14:paraId="032AA1AB" w14:textId="77777777" w:rsidR="00000000" w:rsidRDefault="00FE53A1">
      <w:pPr>
        <w:spacing w:after="0"/>
      </w:pPr>
      <w:r>
        <w:rPr>
          <w:rFonts w:cs="Calibri"/>
          <w:color w:val="202124"/>
          <w:shd w:val="clear" w:color="auto" w:fill="FFFFFF"/>
        </w:rPr>
        <w:t>Australian Immun</w:t>
      </w:r>
      <w:r>
        <w:rPr>
          <w:rFonts w:cs="Calibri"/>
          <w:color w:val="202124"/>
          <w:shd w:val="clear" w:color="auto" w:fill="FFFFFF"/>
        </w:rPr>
        <w:t>isation Handbook</w:t>
      </w:r>
    </w:p>
    <w:p w14:paraId="1588C283" w14:textId="77777777" w:rsidR="00000000" w:rsidRDefault="00FE53A1">
      <w:pPr>
        <w:spacing w:after="0"/>
      </w:pPr>
      <w:r>
        <w:rPr>
          <w:rFonts w:cs="Calibri"/>
          <w:color w:val="202124"/>
          <w:shd w:val="clear" w:color="auto" w:fill="FFFFFF"/>
        </w:rPr>
        <w:t>Section 2.1.3 – Valid Consent</w:t>
      </w:r>
    </w:p>
    <w:p w14:paraId="3A9AE792" w14:textId="77777777" w:rsidR="00000000" w:rsidRDefault="00FE53A1">
      <w:pPr>
        <w:spacing w:after="0"/>
      </w:pPr>
      <w:r>
        <w:rPr>
          <w:rFonts w:cs="Calibri"/>
          <w:color w:val="202124"/>
          <w:shd w:val="clear" w:color="auto" w:fill="FFFFFF"/>
        </w:rPr>
        <w:t>10</w:t>
      </w:r>
      <w:r>
        <w:rPr>
          <w:rFonts w:cs="Calibri"/>
          <w:color w:val="202124"/>
          <w:shd w:val="clear" w:color="auto" w:fill="FFFFFF"/>
          <w:vertAlign w:val="superscript"/>
        </w:rPr>
        <w:t>th</w:t>
      </w:r>
      <w:r>
        <w:rPr>
          <w:rFonts w:cs="Calibri"/>
          <w:color w:val="202124"/>
          <w:shd w:val="clear" w:color="auto" w:fill="FFFFFF"/>
        </w:rPr>
        <w:t xml:space="preserve"> Edition Page 487 – Vaccination is not compulsory</w:t>
      </w:r>
    </w:p>
    <w:p w14:paraId="63B29D8F" w14:textId="77777777" w:rsidR="00000000" w:rsidRDefault="00FE53A1">
      <w:pPr>
        <w:spacing w:after="0"/>
        <w:rPr>
          <w:rFonts w:cs="Calibri"/>
          <w:color w:val="202124"/>
          <w:shd w:val="clear" w:color="auto" w:fill="FFFFFF"/>
        </w:rPr>
      </w:pPr>
    </w:p>
    <w:p w14:paraId="565368C4" w14:textId="77777777" w:rsidR="00000000" w:rsidRDefault="00FE53A1">
      <w:pPr>
        <w:spacing w:after="0"/>
      </w:pPr>
      <w:r>
        <w:rPr>
          <w:rFonts w:cs="Calibri"/>
          <w:color w:val="202124"/>
          <w:shd w:val="clear" w:color="auto" w:fill="FFFFFF"/>
        </w:rPr>
        <w:t>Privacy Amendment Act 2020</w:t>
      </w:r>
    </w:p>
    <w:p w14:paraId="58E6FDAB" w14:textId="77777777" w:rsidR="00000000" w:rsidRDefault="00FE53A1">
      <w:pPr>
        <w:spacing w:after="0"/>
      </w:pPr>
      <w:r>
        <w:rPr>
          <w:rFonts w:cs="Calibri"/>
          <w:color w:val="202124"/>
          <w:shd w:val="clear" w:color="auto" w:fill="FFFFFF"/>
        </w:rPr>
        <w:t>Section 94H</w:t>
      </w:r>
    </w:p>
    <w:p w14:paraId="309E7A7D" w14:textId="77777777" w:rsidR="00000000" w:rsidRDefault="00FE53A1"/>
    <w:p w14:paraId="4ACDE06E" w14:textId="77777777" w:rsidR="00000000" w:rsidRDefault="00FE53A1">
      <w:r>
        <w:t>We direct you to govern yourself under the law before you destroy an Australian Icon</w:t>
      </w:r>
    </w:p>
    <w:p w14:paraId="5727BFB0" w14:textId="77777777" w:rsidR="00000000" w:rsidRDefault="00FE53A1"/>
    <w:p w14:paraId="2AF1BA13" w14:textId="77777777" w:rsidR="00000000" w:rsidRDefault="00FE53A1">
      <w:r>
        <w:t>A concerned Australian trave</w:t>
      </w:r>
      <w:r>
        <w:t xml:space="preserve">ler   </w:t>
      </w:r>
    </w:p>
    <w:p w14:paraId="167C3D67" w14:textId="77777777" w:rsidR="00000000" w:rsidRDefault="00FE53A1">
      <w:r>
        <w:t>We see you</w:t>
      </w:r>
    </w:p>
    <w:sectPr w:rsidR="00000000">
      <w:pgSz w:w="11906" w:h="16838"/>
      <w:pgMar w:top="1440" w:right="1440" w:bottom="1440" w:left="1440"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4062" w14:textId="77777777" w:rsidR="00FE53A1" w:rsidRDefault="00FE53A1" w:rsidP="00FE53A1">
      <w:pPr>
        <w:spacing w:after="0" w:line="240" w:lineRule="auto"/>
      </w:pPr>
      <w:r>
        <w:separator/>
      </w:r>
    </w:p>
  </w:endnote>
  <w:endnote w:type="continuationSeparator" w:id="0">
    <w:p w14:paraId="08BFA753" w14:textId="77777777" w:rsidR="00FE53A1" w:rsidRDefault="00FE53A1" w:rsidP="00FE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1045">
    <w:altName w:val="Calibri"/>
    <w:charset w:val="01"/>
    <w:family w:val="auto"/>
    <w:pitch w:val="variable"/>
  </w:font>
  <w:font w:name="Liberation Sans">
    <w:altName w:val="Arial"/>
    <w:charset w:val="01"/>
    <w:family w:val="swiss"/>
    <w:pitch w:val="variable"/>
  </w:font>
  <w:font w:name="Noto Sans CJK SC">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4088" w14:textId="77777777" w:rsidR="00FE53A1" w:rsidRDefault="00FE53A1" w:rsidP="00FE53A1">
      <w:pPr>
        <w:spacing w:after="0" w:line="240" w:lineRule="auto"/>
      </w:pPr>
      <w:r>
        <w:separator/>
      </w:r>
    </w:p>
  </w:footnote>
  <w:footnote w:type="continuationSeparator" w:id="0">
    <w:p w14:paraId="27896739" w14:textId="77777777" w:rsidR="00FE53A1" w:rsidRDefault="00FE53A1" w:rsidP="00FE5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zI0NjMxMDQ1MbNU0lEKTi0uzszPAykwrAUAPo94cSwAAAA="/>
  </w:docVars>
  <w:rsids>
    <w:rsidRoot w:val="00FE53A1"/>
    <w:rsid w:val="00FE5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F442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Calibri" w:hAnsi="Calibri" w:cs="font1045"/>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FE53A1"/>
    <w:pPr>
      <w:tabs>
        <w:tab w:val="center" w:pos="4513"/>
        <w:tab w:val="right" w:pos="9026"/>
      </w:tabs>
    </w:pPr>
  </w:style>
  <w:style w:type="character" w:customStyle="1" w:styleId="HeaderChar">
    <w:name w:val="Header Char"/>
    <w:basedOn w:val="DefaultParagraphFont"/>
    <w:link w:val="Header"/>
    <w:uiPriority w:val="99"/>
    <w:rsid w:val="00FE53A1"/>
    <w:rPr>
      <w:rFonts w:ascii="Calibri" w:eastAsia="Calibri" w:hAnsi="Calibri" w:cs="font1045"/>
      <w:sz w:val="22"/>
      <w:szCs w:val="22"/>
      <w:lang w:eastAsia="en-US"/>
    </w:rPr>
  </w:style>
  <w:style w:type="paragraph" w:styleId="Footer">
    <w:name w:val="footer"/>
    <w:basedOn w:val="Normal"/>
    <w:link w:val="FooterChar"/>
    <w:uiPriority w:val="99"/>
    <w:unhideWhenUsed/>
    <w:rsid w:val="00FE53A1"/>
    <w:pPr>
      <w:tabs>
        <w:tab w:val="center" w:pos="4513"/>
        <w:tab w:val="right" w:pos="9026"/>
      </w:tabs>
    </w:pPr>
  </w:style>
  <w:style w:type="character" w:customStyle="1" w:styleId="FooterChar">
    <w:name w:val="Footer Char"/>
    <w:basedOn w:val="DefaultParagraphFont"/>
    <w:link w:val="Footer"/>
    <w:uiPriority w:val="99"/>
    <w:rsid w:val="00FE53A1"/>
    <w:rPr>
      <w:rFonts w:ascii="Calibri" w:eastAsia="Calibri" w:hAnsi="Calibri" w:cs="font104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2021-10-05T01:49:00Z</dcterms:created>
  <dcterms:modified xsi:type="dcterms:W3CDTF">2021-10-05T01:49:00Z</dcterms:modified>
</cp:coreProperties>
</file>